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4A" w:rsidRPr="00E2241D" w:rsidRDefault="00D7574A" w:rsidP="00D7574A">
      <w:pPr>
        <w:tabs>
          <w:tab w:val="right" w:pos="9026"/>
        </w:tabs>
      </w:pPr>
    </w:p>
    <w:p w:rsidR="00D7574A" w:rsidRPr="00E2241D" w:rsidRDefault="00D7574A" w:rsidP="00D7574A">
      <w:pPr>
        <w:tabs>
          <w:tab w:val="right" w:pos="9026"/>
        </w:tabs>
      </w:pPr>
      <w:r>
        <w:rPr>
          <w:noProof/>
          <w:lang w:val="fr-LU" w:eastAsia="fr-LU"/>
        </w:rPr>
        <w:drawing>
          <wp:anchor distT="0" distB="0" distL="114300" distR="114300" simplePos="0" relativeHeight="251673600" behindDoc="1" locked="0" layoutInCell="1" allowOverlap="1" wp14:anchorId="2F181DA3" wp14:editId="4B35CB09">
            <wp:simplePos x="0" y="0"/>
            <wp:positionH relativeFrom="column">
              <wp:posOffset>-683895</wp:posOffset>
            </wp:positionH>
            <wp:positionV relativeFrom="page">
              <wp:posOffset>180340</wp:posOffset>
            </wp:positionV>
            <wp:extent cx="1666800" cy="561600"/>
            <wp:effectExtent l="0" t="0" r="0" b="0"/>
            <wp:wrapTight wrapText="bothSides">
              <wp:wrapPolygon edited="0">
                <wp:start x="0" y="0"/>
                <wp:lineTo x="0" y="20525"/>
                <wp:lineTo x="21238" y="20525"/>
                <wp:lineTo x="21238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ANDE_REGION_DEFINITIF_AVEC_ENUMERATION_GRAND_FORMAT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41D">
        <w:tab/>
      </w:r>
    </w:p>
    <w:p w:rsidR="009F18A1" w:rsidRPr="009F18A1" w:rsidRDefault="00E2241D" w:rsidP="009F18A1">
      <w:pPr>
        <w:rPr>
          <w:rFonts w:ascii="Arial" w:eastAsia="Times New Roman" w:hAnsi="Arial" w:cs="Arial"/>
          <w:color w:val="404040"/>
          <w:sz w:val="24"/>
          <w:lang w:val="de-DE" w:eastAsia="de-DE"/>
        </w:rPr>
      </w:pPr>
      <w:r>
        <w:rPr>
          <w:b/>
          <w:sz w:val="32"/>
        </w:rPr>
        <w:t>I</w:t>
      </w: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color w:val="404040"/>
          <w:sz w:val="24"/>
          <w:lang w:val="de-DE" w:eastAsia="de-DE"/>
        </w:rPr>
      </w:pPr>
    </w:p>
    <w:p w:rsidR="009F18A1" w:rsidRPr="009F18A1" w:rsidRDefault="009F18A1" w:rsidP="009F18A1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lang w:eastAsia="de-DE"/>
        </w:rPr>
      </w:pPr>
      <w:r w:rsidRPr="009F18A1">
        <w:rPr>
          <w:rFonts w:ascii="Arial" w:eastAsia="Times New Roman" w:hAnsi="Arial" w:cs="Arial"/>
          <w:b/>
          <w:sz w:val="36"/>
          <w:lang w:eastAsia="de-DE"/>
        </w:rPr>
        <w:t xml:space="preserve">Déclaration commune de la première journée sur l’éducation de la Grande Région </w:t>
      </w:r>
    </w:p>
    <w:p w:rsidR="009F18A1" w:rsidRPr="009F18A1" w:rsidRDefault="009F18A1" w:rsidP="009F18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de-DE"/>
        </w:rPr>
      </w:pPr>
    </w:p>
    <w:p w:rsidR="009F18A1" w:rsidRPr="009F18A1" w:rsidRDefault="009F18A1" w:rsidP="009F18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de-DE"/>
        </w:rPr>
      </w:pPr>
    </w:p>
    <w:p w:rsidR="009F18A1" w:rsidRPr="009F18A1" w:rsidRDefault="009F18A1" w:rsidP="009F18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de-DE"/>
        </w:rPr>
      </w:pP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  <w:r w:rsidRPr="009F18A1">
        <w:rPr>
          <w:rFonts w:ascii="Arial" w:eastAsia="Times New Roman" w:hAnsi="Arial" w:cs="Arial"/>
          <w:sz w:val="24"/>
          <w:lang w:eastAsia="de-DE"/>
        </w:rPr>
        <w:t>La ministre de l’Éducation, des Sciences, de la Formation continue et de la Culture du Land de Rhénanie-Palatinat,</w:t>
      </w: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  <w:r w:rsidRPr="009F18A1">
        <w:rPr>
          <w:rFonts w:ascii="Arial" w:eastAsia="Times New Roman" w:hAnsi="Arial" w:cs="Arial"/>
          <w:sz w:val="24"/>
          <w:lang w:eastAsia="de-DE"/>
        </w:rPr>
        <w:t>Le ministre de l’Éducation nationale, de l'Enfance et de la Jeunesse du Grand-Duché de Luxembourg,</w:t>
      </w: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  <w:r w:rsidRPr="009F18A1">
        <w:rPr>
          <w:rFonts w:ascii="Arial" w:eastAsia="Times New Roman" w:hAnsi="Arial" w:cs="Arial"/>
          <w:sz w:val="24"/>
          <w:lang w:eastAsia="de-DE"/>
        </w:rPr>
        <w:t xml:space="preserve">Le ministre de l’Éducation et de la Culture du Land de Sarre, </w:t>
      </w: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  <w:r w:rsidRPr="009F18A1">
        <w:rPr>
          <w:rFonts w:ascii="Arial" w:eastAsia="Times New Roman" w:hAnsi="Arial" w:cs="Arial"/>
          <w:sz w:val="24"/>
          <w:lang w:eastAsia="de-DE"/>
        </w:rPr>
        <w:t>La ministre de l'Enseignement obligatoire et de la Promotion sociale de la Fédération Wallonie-Bruxelles,</w:t>
      </w: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  <w:r w:rsidRPr="009F18A1">
        <w:rPr>
          <w:rFonts w:ascii="Arial" w:eastAsia="Times New Roman" w:hAnsi="Arial" w:cs="Arial"/>
          <w:sz w:val="24"/>
          <w:lang w:eastAsia="de-DE"/>
        </w:rPr>
        <w:t>Le ministre de l’Enseignement, de la Formation et de l’Emploi de la Communauté germanophone de Belgique,</w:t>
      </w: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  <w:r w:rsidRPr="009F18A1">
        <w:rPr>
          <w:rFonts w:ascii="Arial" w:eastAsia="Times New Roman" w:hAnsi="Arial" w:cs="Arial"/>
          <w:sz w:val="24"/>
          <w:lang w:eastAsia="de-DE"/>
        </w:rPr>
        <w:t>Le recteur de l’Académie de Nancy-Metz,</w:t>
      </w: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  <w:r w:rsidRPr="009F18A1">
        <w:rPr>
          <w:rFonts w:ascii="Arial" w:eastAsia="Times New Roman" w:hAnsi="Arial" w:cs="Arial"/>
          <w:sz w:val="24"/>
          <w:lang w:eastAsia="de-DE"/>
        </w:rPr>
        <w:t>Le président du Conseil régional de Lorraine,</w:t>
      </w: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  <w:r w:rsidRPr="009F18A1">
        <w:rPr>
          <w:rFonts w:ascii="Arial" w:eastAsia="Times New Roman" w:hAnsi="Arial" w:cs="Arial"/>
          <w:sz w:val="24"/>
          <w:lang w:eastAsia="de-DE"/>
        </w:rPr>
        <w:t xml:space="preserve">Le président du Conseil général de la Meurthe-et-Moselle, </w:t>
      </w: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  <w:r w:rsidRPr="009F18A1">
        <w:rPr>
          <w:rFonts w:ascii="Arial" w:eastAsia="Times New Roman" w:hAnsi="Arial" w:cs="Arial"/>
          <w:sz w:val="24"/>
          <w:lang w:eastAsia="de-DE"/>
        </w:rPr>
        <w:t xml:space="preserve">Le président du Conseil général de la Moselle, </w:t>
      </w: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  <w:proofErr w:type="gramStart"/>
      <w:r w:rsidRPr="009F18A1">
        <w:rPr>
          <w:rFonts w:ascii="Arial" w:eastAsia="Times New Roman" w:hAnsi="Arial" w:cs="Arial"/>
          <w:sz w:val="24"/>
          <w:lang w:eastAsia="de-DE"/>
        </w:rPr>
        <w:t>réunis</w:t>
      </w:r>
      <w:proofErr w:type="gramEnd"/>
      <w:r w:rsidRPr="009F18A1">
        <w:rPr>
          <w:rFonts w:ascii="Arial" w:eastAsia="Times New Roman" w:hAnsi="Arial" w:cs="Arial"/>
          <w:sz w:val="24"/>
          <w:lang w:eastAsia="de-DE"/>
        </w:rPr>
        <w:t xml:space="preserve"> aujourd'hui 16 juin 2014 dans le cadre de la Conférence des ministres de l’Éducation de la Grande Région, ont adopté </w:t>
      </w:r>
      <w:r w:rsidRPr="009F18A1">
        <w:rPr>
          <w:rFonts w:ascii="Arial" w:eastAsia="Times New Roman" w:hAnsi="Arial" w:cs="Arial"/>
          <w:b/>
          <w:sz w:val="24"/>
          <w:lang w:eastAsia="de-DE"/>
        </w:rPr>
        <w:t>la déclaration commune suivante</w:t>
      </w:r>
      <w:r w:rsidRPr="009F18A1">
        <w:rPr>
          <w:rFonts w:ascii="Arial" w:eastAsia="Times New Roman" w:hAnsi="Arial" w:cs="Arial"/>
          <w:sz w:val="24"/>
          <w:lang w:eastAsia="de-DE"/>
        </w:rPr>
        <w:t>.</w:t>
      </w: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  <w:r w:rsidRPr="009F18A1">
        <w:rPr>
          <w:rFonts w:ascii="Arial" w:eastAsia="Times New Roman" w:hAnsi="Arial" w:cs="Arial"/>
          <w:sz w:val="24"/>
          <w:lang w:eastAsia="de-DE"/>
        </w:rPr>
        <w:t>Les ministres de l’Éducation de la Grande Région reconnaissent la diversité des cultures, des langues nationales et régionales, les possibilités actuelles de coopération trans</w:t>
      </w:r>
      <w:r w:rsidRPr="009F18A1">
        <w:rPr>
          <w:rFonts w:ascii="Arial" w:eastAsia="Times New Roman" w:hAnsi="Arial" w:cs="Arial"/>
          <w:sz w:val="24"/>
          <w:lang w:eastAsia="de-DE"/>
        </w:rPr>
        <w:softHyphen/>
        <w:t>frontalière, la responsabilité pour un développement durable dans la Grande Région, comme une chance pour la conception structurelle de la vie et du travail en commun dans la Grande Région.</w:t>
      </w: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  <w:r w:rsidRPr="009F18A1">
        <w:rPr>
          <w:rFonts w:ascii="Arial" w:eastAsia="Times New Roman" w:hAnsi="Arial" w:cs="Arial"/>
          <w:sz w:val="24"/>
          <w:lang w:eastAsia="de-DE"/>
        </w:rPr>
        <w:t>Conscients</w:t>
      </w:r>
    </w:p>
    <w:p w:rsidR="009F18A1" w:rsidRPr="009F18A1" w:rsidRDefault="009F18A1" w:rsidP="009F18A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  <w:r w:rsidRPr="009F18A1">
        <w:rPr>
          <w:rFonts w:ascii="Arial" w:eastAsia="Times New Roman" w:hAnsi="Arial" w:cs="Arial"/>
          <w:sz w:val="24"/>
          <w:lang w:eastAsia="de-DE"/>
        </w:rPr>
        <w:t xml:space="preserve">de l'importance d’une éducation de qualité pour tous, </w:t>
      </w:r>
    </w:p>
    <w:p w:rsidR="009F18A1" w:rsidRPr="009F18A1" w:rsidRDefault="009F18A1" w:rsidP="009F18A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  <w:r w:rsidRPr="009F18A1">
        <w:rPr>
          <w:rFonts w:ascii="Arial" w:eastAsia="Times New Roman" w:hAnsi="Arial" w:cs="Arial"/>
          <w:sz w:val="24"/>
          <w:lang w:eastAsia="de-DE"/>
        </w:rPr>
        <w:t xml:space="preserve">de la complexité croissante de la société en Europe et dans d'autres régions du monde, </w:t>
      </w:r>
    </w:p>
    <w:p w:rsidR="009F18A1" w:rsidRPr="009F18A1" w:rsidRDefault="009F18A1" w:rsidP="009F18A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  <w:r w:rsidRPr="009F18A1">
        <w:rPr>
          <w:rFonts w:ascii="Arial" w:eastAsia="Times New Roman" w:hAnsi="Arial" w:cs="Arial"/>
          <w:sz w:val="24"/>
          <w:lang w:eastAsia="de-DE"/>
        </w:rPr>
        <w:t xml:space="preserve">du changement considérable intervenu sur le marché mondial du travail, </w:t>
      </w:r>
    </w:p>
    <w:p w:rsidR="009F18A1" w:rsidRPr="009F18A1" w:rsidRDefault="009F18A1" w:rsidP="009F18A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  <w:r w:rsidRPr="009F18A1">
        <w:rPr>
          <w:rFonts w:ascii="Arial" w:eastAsia="Times New Roman" w:hAnsi="Arial" w:cs="Arial"/>
          <w:sz w:val="24"/>
          <w:lang w:eastAsia="de-DE"/>
        </w:rPr>
        <w:t xml:space="preserve">du rapprochement des régions frontalières européennes dans tous les domaines de la vie sociale, </w:t>
      </w: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  <w:proofErr w:type="gramStart"/>
      <w:r w:rsidRPr="009F18A1">
        <w:rPr>
          <w:rFonts w:ascii="Arial" w:eastAsia="Times New Roman" w:hAnsi="Arial" w:cs="Arial"/>
          <w:sz w:val="24"/>
          <w:lang w:eastAsia="de-DE"/>
        </w:rPr>
        <w:t>les</w:t>
      </w:r>
      <w:proofErr w:type="gramEnd"/>
      <w:r w:rsidRPr="009F18A1">
        <w:rPr>
          <w:rFonts w:ascii="Arial" w:eastAsia="Times New Roman" w:hAnsi="Arial" w:cs="Arial"/>
          <w:sz w:val="24"/>
          <w:lang w:eastAsia="de-DE"/>
        </w:rPr>
        <w:t xml:space="preserve"> ministres de l’Éducation de la Grande Région soulignent la nécessité d'une coopération intensive dans le domaine de l'éducation.</w:t>
      </w: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  <w:r w:rsidRPr="009F18A1">
        <w:rPr>
          <w:rFonts w:ascii="Arial" w:eastAsia="Times New Roman" w:hAnsi="Arial" w:cs="Arial"/>
          <w:sz w:val="24"/>
          <w:lang w:eastAsia="de-DE"/>
        </w:rPr>
        <w:t>Les systèmes éducatifs et les acteurs concernés sont confrontés à des défis majeurs pour préparer les jeunes à la vie au XXI</w:t>
      </w:r>
      <w:r w:rsidRPr="009F18A1">
        <w:rPr>
          <w:rFonts w:ascii="Arial" w:eastAsia="Times New Roman" w:hAnsi="Arial" w:cs="Arial"/>
          <w:sz w:val="24"/>
          <w:vertAlign w:val="superscript"/>
          <w:lang w:eastAsia="de-DE"/>
        </w:rPr>
        <w:t>e</w:t>
      </w:r>
      <w:r w:rsidRPr="009F18A1">
        <w:rPr>
          <w:rFonts w:ascii="Arial" w:eastAsia="Times New Roman" w:hAnsi="Arial" w:cs="Arial"/>
          <w:sz w:val="24"/>
          <w:lang w:eastAsia="de-DE"/>
        </w:rPr>
        <w:t xml:space="preserve"> siècle, leur donner les clés d’une citoyenneté active et leur ouvrir les portes du marché du travail de la Grande Région.</w:t>
      </w: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  <w:r w:rsidRPr="009F18A1">
        <w:rPr>
          <w:rFonts w:ascii="Arial" w:eastAsia="Times New Roman" w:hAnsi="Arial" w:cs="Arial"/>
          <w:sz w:val="24"/>
          <w:lang w:eastAsia="de-DE"/>
        </w:rPr>
        <w:t>Pour cette raison, les ministres de l’Éducation de la Grande Région soutiennent et promeuvent des dispositifs éducatifs, des activités et des projets transfrontaliers :</w:t>
      </w:r>
    </w:p>
    <w:p w:rsidR="009F18A1" w:rsidRPr="009F18A1" w:rsidRDefault="009F18A1" w:rsidP="009F18A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  <w:r w:rsidRPr="009F18A1">
        <w:rPr>
          <w:rFonts w:ascii="Arial" w:eastAsia="Times New Roman" w:hAnsi="Arial" w:cs="Arial"/>
          <w:sz w:val="24"/>
          <w:lang w:eastAsia="de-DE"/>
        </w:rPr>
        <w:t xml:space="preserve">dans le domaine des rencontres d’élèves : projets communs, échanges individuels ; </w:t>
      </w:r>
    </w:p>
    <w:p w:rsidR="009F18A1" w:rsidRPr="009F18A1" w:rsidRDefault="009F18A1" w:rsidP="009F18A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  <w:r w:rsidRPr="009F18A1">
        <w:rPr>
          <w:rFonts w:ascii="Arial" w:eastAsia="Times New Roman" w:hAnsi="Arial" w:cs="Arial"/>
          <w:sz w:val="24"/>
          <w:lang w:eastAsia="de-DE"/>
        </w:rPr>
        <w:t>au niveau des établissements : partenariats scolaires, coopérations conjointes avec des institutions, des établissements et des organisations non gouvernementales extrascolaires ;</w:t>
      </w:r>
    </w:p>
    <w:p w:rsidR="009F18A1" w:rsidRPr="009F18A1" w:rsidRDefault="009F18A1" w:rsidP="009F18A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  <w:r w:rsidRPr="009F18A1">
        <w:rPr>
          <w:rFonts w:ascii="Arial" w:eastAsia="Times New Roman" w:hAnsi="Arial" w:cs="Arial"/>
          <w:sz w:val="24"/>
          <w:lang w:eastAsia="de-DE"/>
        </w:rPr>
        <w:t>ainsi que dans le domaine des rencontres d'enseignants : échanges d'enseignants, formations continues communes d’enseignants, ouverture des stages de formation continue d’enseignants des différentes régions aux enseignants des régions voisines.</w:t>
      </w: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  <w:r w:rsidRPr="009F18A1">
        <w:rPr>
          <w:rFonts w:ascii="Arial" w:eastAsia="Times New Roman" w:hAnsi="Arial" w:cs="Arial"/>
          <w:sz w:val="24"/>
          <w:lang w:eastAsia="de-DE"/>
        </w:rPr>
        <w:t>Les ministres de l’Éducation encouragent tous les acteurs du monde de l'Éducation - écoles, instituts de formation, enseignants, parents, collectivités locales, société civile – à porter / à façonner / à assumer ensemble la responsabilité de l'éducation et de la formation des jeunes élèves.</w:t>
      </w: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  <w:r w:rsidRPr="009F18A1">
        <w:rPr>
          <w:rFonts w:ascii="Arial" w:eastAsia="Times New Roman" w:hAnsi="Arial" w:cs="Arial"/>
          <w:sz w:val="24"/>
          <w:lang w:eastAsia="de-DE"/>
        </w:rPr>
        <w:t>Ils décident qu’une Journée de l’Éducation de la Grande Région aura lieu, à l'avenir, dans le cadre de chaque présidence du Sommet, de manière à perpétuer et à institutionnaliser les travaux nécessaires.</w:t>
      </w: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</w:p>
    <w:p w:rsidR="009F18A1" w:rsidRPr="009F18A1" w:rsidRDefault="009F18A1" w:rsidP="009F18A1">
      <w:pPr>
        <w:spacing w:after="0" w:line="240" w:lineRule="auto"/>
        <w:rPr>
          <w:rFonts w:ascii="Arial" w:eastAsia="Times New Roman" w:hAnsi="Arial" w:cs="Arial"/>
          <w:sz w:val="24"/>
          <w:lang w:eastAsia="de-DE"/>
        </w:rPr>
      </w:pPr>
    </w:p>
    <w:p w:rsidR="00E2241D" w:rsidRPr="00332D3D" w:rsidRDefault="00E2241D" w:rsidP="00DA0A79">
      <w:pPr>
        <w:tabs>
          <w:tab w:val="right" w:pos="9026"/>
        </w:tabs>
        <w:rPr>
          <w:b/>
          <w:sz w:val="32"/>
        </w:rPr>
      </w:pPr>
    </w:p>
    <w:p w:rsidR="00C00EF8" w:rsidRDefault="00C00EF8">
      <w:pPr>
        <w:rPr>
          <w:sz w:val="28"/>
        </w:rPr>
      </w:pPr>
    </w:p>
    <w:p w:rsidR="00C00EF8" w:rsidRDefault="00C00EF8">
      <w:pPr>
        <w:rPr>
          <w:sz w:val="28"/>
        </w:rPr>
      </w:pPr>
    </w:p>
    <w:p w:rsidR="00C00EF8" w:rsidRDefault="00C00EF8">
      <w:pPr>
        <w:rPr>
          <w:sz w:val="28"/>
        </w:rPr>
      </w:pPr>
    </w:p>
    <w:p w:rsidR="00C00EF8" w:rsidRDefault="00C00EF8">
      <w:pPr>
        <w:rPr>
          <w:sz w:val="28"/>
        </w:rPr>
      </w:pPr>
    </w:p>
    <w:p w:rsidR="00C00EF8" w:rsidRDefault="00C00EF8">
      <w:pPr>
        <w:rPr>
          <w:sz w:val="28"/>
        </w:rPr>
      </w:pPr>
    </w:p>
    <w:p w:rsidR="00C00EF8" w:rsidRDefault="00C00EF8">
      <w:pPr>
        <w:rPr>
          <w:sz w:val="28"/>
        </w:rPr>
      </w:pPr>
    </w:p>
    <w:p w:rsidR="00C00EF8" w:rsidRDefault="00C00EF8">
      <w:pPr>
        <w:rPr>
          <w:sz w:val="28"/>
        </w:rPr>
      </w:pPr>
    </w:p>
    <w:p w:rsidR="00C00EF8" w:rsidRDefault="00C00EF8">
      <w:pPr>
        <w:rPr>
          <w:sz w:val="28"/>
        </w:rPr>
      </w:pPr>
    </w:p>
    <w:p w:rsidR="00C00EF8" w:rsidRDefault="00C00EF8">
      <w:pPr>
        <w:rPr>
          <w:sz w:val="28"/>
        </w:rPr>
      </w:pPr>
    </w:p>
    <w:p w:rsidR="00C00EF8" w:rsidRDefault="00C00EF8">
      <w:pPr>
        <w:rPr>
          <w:sz w:val="28"/>
        </w:rPr>
      </w:pPr>
    </w:p>
    <w:p w:rsidR="00C00EF8" w:rsidRDefault="00C00EF8">
      <w:pPr>
        <w:rPr>
          <w:sz w:val="28"/>
        </w:rPr>
      </w:pPr>
      <w:bookmarkStart w:id="0" w:name="_GoBack"/>
      <w:bookmarkEnd w:id="0"/>
    </w:p>
    <w:sectPr w:rsidR="00C00EF8" w:rsidSect="00480009">
      <w:footerReference w:type="default" r:id="rId9"/>
      <w:pgSz w:w="11906" w:h="16838"/>
      <w:pgMar w:top="284" w:right="1440" w:bottom="1440" w:left="1440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061" w:rsidRDefault="00EC2061" w:rsidP="00705E2A">
      <w:pPr>
        <w:spacing w:after="0" w:line="240" w:lineRule="auto"/>
      </w:pPr>
      <w:r>
        <w:separator/>
      </w:r>
    </w:p>
  </w:endnote>
  <w:endnote w:type="continuationSeparator" w:id="0">
    <w:p w:rsidR="00EC2061" w:rsidRDefault="00EC2061" w:rsidP="0070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5CA" w:rsidRPr="00DA0A79" w:rsidRDefault="00CD1319" w:rsidP="009955CA">
    <w:pPr>
      <w:pStyle w:val="Pieddepage"/>
      <w:rPr>
        <w:rFonts w:eastAsiaTheme="majorEastAsia" w:cstheme="majorBidi"/>
        <w:sz w:val="20"/>
      </w:rPr>
    </w:pPr>
    <w:r w:rsidRPr="00DA0A79">
      <w:rPr>
        <w:noProof/>
        <w:sz w:val="20"/>
        <w:lang w:val="fr-LU" w:eastAsia="fr-L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10A998D" wp14:editId="2EB1746A">
              <wp:simplePos x="0" y="0"/>
              <wp:positionH relativeFrom="page">
                <wp:align>left</wp:align>
              </wp:positionH>
              <wp:positionV relativeFrom="page">
                <wp:posOffset>9744710</wp:posOffset>
              </wp:positionV>
              <wp:extent cx="8020046" cy="885869"/>
              <wp:effectExtent l="0" t="0" r="19685" b="28575"/>
              <wp:wrapNone/>
              <wp:docPr id="441" name="Grup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8020046" cy="885869"/>
                        <a:chOff x="-306" y="-101"/>
                        <a:chExt cx="12622" cy="1549"/>
                      </a:xfrm>
                      <a:noFill/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grpFill/>
                        <a:ln w="19050" cmpd="sng">
                          <a:solidFill>
                            <a:srgbClr val="92D05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-306" y="-101"/>
                          <a:ext cx="12622" cy="1549"/>
                        </a:xfrm>
                        <a:prstGeom prst="rect">
                          <a:avLst/>
                        </a:prstGeom>
                        <a:grpFill/>
                        <a:ln w="19050" cmpd="sng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4287EC5E" id="Gruppe 441" o:spid="_x0000_s1026" style="position:absolute;margin-left:0;margin-top:767.3pt;width:631.5pt;height:69.75pt;flip:y;z-index:251659264;mso-position-horizontal:left;mso-position-horizontal-relative:page;mso-position-vertical-relative:page;mso-height-relative:bottom-margin-area" coordorigin="-306,-101" coordsize="12622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h/kMcAAADcAAAADwAAAGRycy9kb3ducmV2LnhtbESPQWvCQBSE70L/w/IKvUjdGERKdJVQ&#10;CIgEi9pDvT2yr8nS7Ns0u2rqr+8WCh6HmfmGWa4H24oL9d44VjCdJCCIK6cN1wrej8XzCwgfkDW2&#10;jknBD3lYrx5GS8y0u/KeLodQiwhhn6GCJoQuk9JXDVn0E9cRR+/T9RZDlH0tdY/XCLetTJNkLi0a&#10;jgsNdvTaUPV1OFsF48Iafdrzx237NrXfpjzn5Xin1NPjkC9ABBrCPfzf3mgFs1kKf2fiEZ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qH+QxwAAANwAAAAPAAAAAAAA&#10;AAAAAAAAAKECAABkcnMvZG93bnJldi54bWxQSwUGAAAAAAQABAD5AAAAlQMAAAAA&#10;" strokecolor="#92d050" strokeweight="1.5pt"/>
              <v:rect id="Rectangle 443" o:spid="_x0000_s1028" style="position:absolute;left:-306;top:-101;width:1262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/fcQA&#10;AADcAAAADwAAAGRycy9kb3ducmV2LnhtbESP3WoCMRSE7wu+QzhC72rWH0RWoxRF9EJaXPsAp5tj&#10;snRzsmyiu759IxR6OczMN8xq07ta3KkNlWcF41EGgrj0umKj4Ouyf1uACBFZY+2ZFDwowGY9eFlh&#10;rn3HZ7oX0YgE4ZCjAhtjk0sZSksOw8g3xMm7+tZhTLI1UrfYJbir5STL5tJhxWnBYkNbS+VPcXMK&#10;juF2OrjDpfu05tt+zPvHzppCqddh/74EEamP/+G/9lErmM2m8Dy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A/33EAAAA3AAAAA8AAAAAAAAAAAAAAAAAmAIAAGRycy9k&#10;b3ducmV2LnhtbFBLBQYAAAAABAAEAPUAAACJAwAAAAA=&#10;" filled="f" strokecolor="#92d050" strokeweight="1.5pt"/>
              <w10:wrap anchorx="page" anchory="page"/>
            </v:group>
          </w:pict>
        </mc:Fallback>
      </mc:AlternateContent>
    </w:r>
  </w:p>
  <w:p w:rsidR="00B20B8C" w:rsidRPr="00A25072" w:rsidRDefault="009F18A1" w:rsidP="00B20B8C">
    <w:pPr>
      <w:pStyle w:val="Pieddepag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061" w:rsidRDefault="00EC2061" w:rsidP="00705E2A">
      <w:pPr>
        <w:spacing w:after="0" w:line="240" w:lineRule="auto"/>
      </w:pPr>
      <w:r>
        <w:separator/>
      </w:r>
    </w:p>
  </w:footnote>
  <w:footnote w:type="continuationSeparator" w:id="0">
    <w:p w:rsidR="00EC2061" w:rsidRDefault="00EC2061" w:rsidP="00705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2409"/>
    <w:multiLevelType w:val="hybridMultilevel"/>
    <w:tmpl w:val="507C1A82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78B4A02"/>
    <w:multiLevelType w:val="hybridMultilevel"/>
    <w:tmpl w:val="E8603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C4"/>
    <w:rsid w:val="00040654"/>
    <w:rsid w:val="000767DC"/>
    <w:rsid w:val="00081FDC"/>
    <w:rsid w:val="000E59AA"/>
    <w:rsid w:val="0017723D"/>
    <w:rsid w:val="00185F66"/>
    <w:rsid w:val="001B23C2"/>
    <w:rsid w:val="001F0C00"/>
    <w:rsid w:val="00270251"/>
    <w:rsid w:val="00332D3D"/>
    <w:rsid w:val="003D27B6"/>
    <w:rsid w:val="003F215D"/>
    <w:rsid w:val="004114C4"/>
    <w:rsid w:val="00446828"/>
    <w:rsid w:val="00480009"/>
    <w:rsid w:val="004B7B66"/>
    <w:rsid w:val="004C128F"/>
    <w:rsid w:val="00545E77"/>
    <w:rsid w:val="005B0E33"/>
    <w:rsid w:val="00705E2A"/>
    <w:rsid w:val="00724A00"/>
    <w:rsid w:val="008D586C"/>
    <w:rsid w:val="009955CA"/>
    <w:rsid w:val="009F18A1"/>
    <w:rsid w:val="00A25063"/>
    <w:rsid w:val="00A25072"/>
    <w:rsid w:val="00A43986"/>
    <w:rsid w:val="00B01EF1"/>
    <w:rsid w:val="00BC470A"/>
    <w:rsid w:val="00C00EF8"/>
    <w:rsid w:val="00CD1319"/>
    <w:rsid w:val="00D7574A"/>
    <w:rsid w:val="00D937AD"/>
    <w:rsid w:val="00DA0A79"/>
    <w:rsid w:val="00E2241D"/>
    <w:rsid w:val="00EA206A"/>
    <w:rsid w:val="00EC2061"/>
    <w:rsid w:val="00EF3749"/>
    <w:rsid w:val="00F26A88"/>
    <w:rsid w:val="00F9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4AA419-F236-475E-B46A-84B855B4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4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11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14C4"/>
  </w:style>
  <w:style w:type="character" w:styleId="Lienhypertexte">
    <w:name w:val="Hyperlink"/>
    <w:basedOn w:val="Policepardfaut"/>
    <w:uiPriority w:val="99"/>
    <w:unhideWhenUsed/>
    <w:rsid w:val="004114C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7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574A"/>
  </w:style>
  <w:style w:type="paragraph" w:styleId="Textedebulles">
    <w:name w:val="Balloon Text"/>
    <w:basedOn w:val="Normal"/>
    <w:link w:val="TextedebullesCar"/>
    <w:uiPriority w:val="99"/>
    <w:semiHidden/>
    <w:unhideWhenUsed/>
    <w:rsid w:val="00A2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25 rue Notre-Dame L-2240 Luxembourg info@gect.gr.etat.lu.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25 rue Notre-Dame L-2240 Luxembourg Email : info@secretariat.fr.etat.lu Tel : 00 352 26 36 35 31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CTIE</dc:creator>
  <cp:lastModifiedBy>Florence Jacquey</cp:lastModifiedBy>
  <cp:revision>2</cp:revision>
  <dcterms:created xsi:type="dcterms:W3CDTF">2014-11-24T12:15:00Z</dcterms:created>
  <dcterms:modified xsi:type="dcterms:W3CDTF">2014-11-24T12:15:00Z</dcterms:modified>
</cp:coreProperties>
</file>